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DA981" w14:textId="77777777" w:rsidR="00EC775E" w:rsidRPr="00EC775E" w:rsidRDefault="00EC775E" w:rsidP="00EC775E">
      <w:pPr>
        <w:jc w:val="center"/>
        <w:rPr>
          <w:b/>
          <w:bCs/>
        </w:rPr>
      </w:pPr>
      <w:r w:rsidRPr="00EC775E">
        <w:rPr>
          <w:b/>
          <w:bCs/>
        </w:rPr>
        <w:t>Evidence nádob pomocí RFID čipování – co to je a jak to funguje?</w:t>
      </w:r>
    </w:p>
    <w:p w14:paraId="449CA71C" w14:textId="56AFCB5D" w:rsidR="00EC775E" w:rsidRPr="00EC775E" w:rsidRDefault="00EC775E" w:rsidP="00EC775E">
      <w:pPr>
        <w:jc w:val="both"/>
      </w:pPr>
      <w:r w:rsidRPr="00EC775E">
        <w:t>RFID čipování probíhá na základě rádiové frekvence, kdy čipy umístěné do nádob</w:t>
      </w:r>
      <w:r>
        <w:t xml:space="preserve"> (na nádoby)</w:t>
      </w:r>
      <w:r w:rsidRPr="00EC775E">
        <w:t xml:space="preserve"> na odpad vysílají rádiové signály různé intenzity. Tyto signály jsou pak prostřednictvím sestavy antén přenášeny do příslušných zařízení.</w:t>
      </w:r>
    </w:p>
    <w:p w14:paraId="48C3B091" w14:textId="77777777" w:rsidR="00EC775E" w:rsidRPr="00EC775E" w:rsidRDefault="00EC775E" w:rsidP="00EC775E">
      <w:pPr>
        <w:jc w:val="both"/>
      </w:pPr>
      <w:r w:rsidRPr="00EC775E">
        <w:t>Dobré vědět</w:t>
      </w:r>
    </w:p>
    <w:p w14:paraId="16598AE3" w14:textId="77777777" w:rsidR="00EC775E" w:rsidRPr="00EC775E" w:rsidRDefault="00EC775E" w:rsidP="00EC775E">
      <w:pPr>
        <w:jc w:val="both"/>
      </w:pPr>
      <w:r w:rsidRPr="00EC775E">
        <w:t>Předpokladem pro práci s RFID technologií je tedy nejen vybavení sběrných nádob na odpad RFID čipy, ale také vybavení svozových aut sestavou antén, které data z čipů načtou. Ke sběru dat mohou být používány i tzv. ruční čtečky, kterými je vybavena obsluha svozových aut.</w:t>
      </w:r>
    </w:p>
    <w:p w14:paraId="0431E2A3" w14:textId="77777777" w:rsidR="00EC775E" w:rsidRPr="00EC775E" w:rsidRDefault="00EC775E" w:rsidP="00EC775E">
      <w:pPr>
        <w:jc w:val="both"/>
      </w:pPr>
      <w:r w:rsidRPr="00EC775E">
        <w:t xml:space="preserve">Technologie RFID (angl. </w:t>
      </w:r>
      <w:proofErr w:type="spellStart"/>
      <w:r w:rsidRPr="00EC775E">
        <w:t>Radio</w:t>
      </w:r>
      <w:proofErr w:type="spellEnd"/>
      <w:r w:rsidRPr="00EC775E">
        <w:t xml:space="preserve"> </w:t>
      </w:r>
      <w:proofErr w:type="spellStart"/>
      <w:r w:rsidRPr="00EC775E">
        <w:t>Frequency</w:t>
      </w:r>
      <w:proofErr w:type="spellEnd"/>
      <w:r w:rsidRPr="00EC775E">
        <w:t xml:space="preserve"> </w:t>
      </w:r>
      <w:proofErr w:type="spellStart"/>
      <w:r w:rsidRPr="00EC775E">
        <w:t>IDentification</w:t>
      </w:r>
      <w:proofErr w:type="spellEnd"/>
      <w:r w:rsidRPr="00EC775E">
        <w:t>) je postavena na různých transpondérech (čipech), které se liší jak velikostí, tak pracovní frekvencí. Intenzita rádiových frekvencí pak ovlivňuje využití čipů:</w:t>
      </w:r>
    </w:p>
    <w:p w14:paraId="08D03539" w14:textId="77777777" w:rsidR="00EC775E" w:rsidRPr="00EC775E" w:rsidRDefault="00EC775E" w:rsidP="00EC775E">
      <w:pPr>
        <w:numPr>
          <w:ilvl w:val="0"/>
          <w:numId w:val="1"/>
        </w:numPr>
        <w:jc w:val="both"/>
      </w:pPr>
      <w:r w:rsidRPr="00EC775E">
        <w:rPr>
          <w:b/>
          <w:bCs/>
        </w:rPr>
        <w:t xml:space="preserve">LF (z angl. </w:t>
      </w:r>
      <w:proofErr w:type="spellStart"/>
      <w:r w:rsidRPr="00EC775E">
        <w:rPr>
          <w:b/>
          <w:bCs/>
        </w:rPr>
        <w:t>Low</w:t>
      </w:r>
      <w:proofErr w:type="spellEnd"/>
      <w:r w:rsidRPr="00EC775E">
        <w:rPr>
          <w:b/>
          <w:bCs/>
        </w:rPr>
        <w:t> </w:t>
      </w:r>
      <w:proofErr w:type="spellStart"/>
      <w:r w:rsidRPr="00EC775E">
        <w:rPr>
          <w:b/>
          <w:bCs/>
        </w:rPr>
        <w:t>Frequency</w:t>
      </w:r>
      <w:proofErr w:type="spellEnd"/>
      <w:r w:rsidRPr="00EC775E">
        <w:rPr>
          <w:b/>
          <w:bCs/>
        </w:rPr>
        <w:t>), příp. FDX:</w:t>
      </w:r>
      <w:r w:rsidRPr="00EC775E">
        <w:t> nízkofrekvenční čipy jsou načítány z malých vzdáleností (cca do 5 cm). Tyto RFID čipy se hodí, pokud jsou nasazeny na vyklápěči svozového auta.</w:t>
      </w:r>
    </w:p>
    <w:p w14:paraId="3696936A" w14:textId="77777777" w:rsidR="00EC775E" w:rsidRPr="00EC775E" w:rsidRDefault="00EC775E" w:rsidP="00EC775E">
      <w:pPr>
        <w:numPr>
          <w:ilvl w:val="0"/>
          <w:numId w:val="1"/>
        </w:numPr>
        <w:jc w:val="both"/>
      </w:pPr>
      <w:r w:rsidRPr="00EC775E">
        <w:rPr>
          <w:b/>
          <w:bCs/>
        </w:rPr>
        <w:t xml:space="preserve">HF (z angl. </w:t>
      </w:r>
      <w:proofErr w:type="spellStart"/>
      <w:r w:rsidRPr="00EC775E">
        <w:rPr>
          <w:b/>
          <w:bCs/>
        </w:rPr>
        <w:t>High</w:t>
      </w:r>
      <w:proofErr w:type="spellEnd"/>
      <w:r w:rsidRPr="00EC775E">
        <w:rPr>
          <w:b/>
          <w:bCs/>
        </w:rPr>
        <w:t xml:space="preserve"> </w:t>
      </w:r>
      <w:proofErr w:type="spellStart"/>
      <w:r w:rsidRPr="00EC775E">
        <w:rPr>
          <w:b/>
          <w:bCs/>
        </w:rPr>
        <w:t>Frequency</w:t>
      </w:r>
      <w:proofErr w:type="spellEnd"/>
      <w:r w:rsidRPr="00EC775E">
        <w:rPr>
          <w:b/>
          <w:bCs/>
        </w:rPr>
        <w:t>), příp. HDX:</w:t>
      </w:r>
      <w:r w:rsidRPr="00EC775E">
        <w:t> vysokofrekvenční čipy se často používají na plechových nádobách umístěných na vyklápěči.</w:t>
      </w:r>
    </w:p>
    <w:p w14:paraId="49A21CD4" w14:textId="77777777" w:rsidR="00EC775E" w:rsidRPr="00EC775E" w:rsidRDefault="00EC775E" w:rsidP="00EC775E">
      <w:pPr>
        <w:numPr>
          <w:ilvl w:val="0"/>
          <w:numId w:val="1"/>
        </w:numPr>
        <w:jc w:val="both"/>
      </w:pPr>
      <w:r w:rsidRPr="00EC775E">
        <w:rPr>
          <w:b/>
          <w:bCs/>
        </w:rPr>
        <w:t xml:space="preserve">UHF (z angl. Ultra </w:t>
      </w:r>
      <w:proofErr w:type="spellStart"/>
      <w:r w:rsidRPr="00EC775E">
        <w:rPr>
          <w:b/>
          <w:bCs/>
        </w:rPr>
        <w:t>High</w:t>
      </w:r>
      <w:proofErr w:type="spellEnd"/>
      <w:r w:rsidRPr="00EC775E">
        <w:rPr>
          <w:b/>
          <w:bCs/>
        </w:rPr>
        <w:t xml:space="preserve"> </w:t>
      </w:r>
      <w:proofErr w:type="spellStart"/>
      <w:r w:rsidRPr="00EC775E">
        <w:rPr>
          <w:b/>
          <w:bCs/>
        </w:rPr>
        <w:t>Frequency</w:t>
      </w:r>
      <w:proofErr w:type="spellEnd"/>
      <w:r w:rsidRPr="00EC775E">
        <w:rPr>
          <w:b/>
          <w:bCs/>
        </w:rPr>
        <w:t>):</w:t>
      </w:r>
      <w:r w:rsidRPr="00EC775E">
        <w:t> tyto čipy lze používat při načítání z větších vzdáleností, což může být i několik metrů.</w:t>
      </w:r>
    </w:p>
    <w:p w14:paraId="216132DA" w14:textId="77777777" w:rsidR="00EC775E" w:rsidRPr="00EC775E" w:rsidRDefault="00EC775E" w:rsidP="00EC775E">
      <w:pPr>
        <w:jc w:val="both"/>
      </w:pPr>
      <w:r w:rsidRPr="00EC775E">
        <w:t xml:space="preserve">Po </w:t>
      </w:r>
      <w:proofErr w:type="spellStart"/>
      <w:r w:rsidRPr="00EC775E">
        <w:t>očipování</w:t>
      </w:r>
      <w:proofErr w:type="spellEnd"/>
      <w:r w:rsidRPr="00EC775E">
        <w:t xml:space="preserve"> dochází k tzv. </w:t>
      </w:r>
      <w:r w:rsidRPr="00EC775E">
        <w:rPr>
          <w:b/>
          <w:bCs/>
        </w:rPr>
        <w:t>pasportizaci sběrné nádoby na odpad</w:t>
      </w:r>
      <w:r w:rsidRPr="00EC775E">
        <w:t>, kdy je přiřazena k určitému subjektu nebo stanovišti.</w:t>
      </w:r>
    </w:p>
    <w:p w14:paraId="7BB90130" w14:textId="77777777" w:rsidR="00EC775E" w:rsidRPr="00EC775E" w:rsidRDefault="00EC775E" w:rsidP="00EC775E">
      <w:pPr>
        <w:jc w:val="both"/>
      </w:pPr>
      <w:r w:rsidRPr="00EC775E">
        <w:t>Čipy ve spojení s různými technologiemi a softwary umožňují i evidenci dalších dat, jako je například určení </w:t>
      </w:r>
      <w:hyperlink r:id="rId5" w:history="1">
        <w:r w:rsidRPr="00EC775E">
          <w:rPr>
            <w:rStyle w:val="Hypertextovodkaz"/>
          </w:rPr>
          <w:t>typu nádoby na odpad (druh výsypu, velikost)</w:t>
        </w:r>
      </w:hyperlink>
      <w:r w:rsidRPr="00EC775E">
        <w:t>, druh tříděného odpadu, kdo je majitelem.       </w:t>
      </w:r>
    </w:p>
    <w:p w14:paraId="036F88CD" w14:textId="77777777" w:rsidR="00EC775E" w:rsidRPr="00EC775E" w:rsidRDefault="00EC775E" w:rsidP="00EC775E">
      <w:pPr>
        <w:jc w:val="both"/>
      </w:pPr>
      <w:r w:rsidRPr="00EC775E">
        <w:t>Díky moderním obslužným programům může řidič svozového auta také zaznamenávat data online (sběrná nádoba je poškozena, nebyla přistavena k výsypu, kolik v ní bylo odpadu apod.).</w:t>
      </w:r>
    </w:p>
    <w:p w14:paraId="68DFC569" w14:textId="77777777" w:rsidR="00EC775E" w:rsidRDefault="00EC775E" w:rsidP="00EC775E">
      <w:pPr>
        <w:jc w:val="both"/>
      </w:pPr>
      <w:r w:rsidRPr="00EC775E">
        <w:t>Zaznamenaná data má k dispozici dispečer, který může v reálném čase sledovat, jak probíhá svoz na dané trase. Tu může i měnit a vzdáleně tuto změnu nahrát řidiči svozového auta. Po ukončení svozu odpadu může dojít k vyhodnocení dat.</w:t>
      </w:r>
    </w:p>
    <w:p w14:paraId="02CF3882" w14:textId="58FCA25F" w:rsidR="00EC775E" w:rsidRPr="00EC775E" w:rsidRDefault="00EC775E" w:rsidP="00EC775E">
      <w:pPr>
        <w:jc w:val="both"/>
      </w:pPr>
      <w:r w:rsidRPr="00EC775E">
        <w:rPr>
          <w:b/>
          <w:bCs/>
        </w:rPr>
        <w:t>V naší obci jsou vyváženy pouze nádoby očipované. V případě poškození čipu, výměny nádoby, či jiných okolností, které si vynutí výměnu čipu, je nutné kontaktovat představitele obce</w:t>
      </w:r>
      <w:r>
        <w:rPr>
          <w:b/>
          <w:bCs/>
        </w:rPr>
        <w:t xml:space="preserve"> (starosta, místostarosta)</w:t>
      </w:r>
      <w:r w:rsidRPr="00EC775E">
        <w:rPr>
          <w:b/>
          <w:bCs/>
        </w:rPr>
        <w:t>, kteří zařídí označení příslušné nádoby novým čipem</w:t>
      </w:r>
      <w:r>
        <w:t xml:space="preserve">.  </w:t>
      </w:r>
    </w:p>
    <w:p w14:paraId="65233318" w14:textId="77777777" w:rsidR="000F4A78" w:rsidRDefault="000F4A78"/>
    <w:sectPr w:rsidR="000F4A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0B4A7C"/>
    <w:multiLevelType w:val="multilevel"/>
    <w:tmpl w:val="6D54C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81159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75E"/>
    <w:rsid w:val="000F4A78"/>
    <w:rsid w:val="00A77574"/>
    <w:rsid w:val="00BD68B1"/>
    <w:rsid w:val="00EC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B770B"/>
  <w15:chartTrackingRefBased/>
  <w15:docId w15:val="{91EAF2BA-CBD4-4C7D-A65C-369B80186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C77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C77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C775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C77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C775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C77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C77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C77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C77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C77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C77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C775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C775E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C775E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C775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C775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C775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C775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C77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C77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C77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C77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C77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C775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C775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C775E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C77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C775E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C775E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EC775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C77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48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8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4699">
          <w:marLeft w:val="0"/>
          <w:marRight w:val="0"/>
          <w:marTop w:val="6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585245">
              <w:marLeft w:val="0"/>
              <w:marRight w:val="0"/>
              <w:marTop w:val="225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04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11256">
          <w:marLeft w:val="0"/>
          <w:marRight w:val="0"/>
          <w:marTop w:val="6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99330">
              <w:marLeft w:val="0"/>
              <w:marRight w:val="0"/>
              <w:marTop w:val="225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23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00560">
          <w:marLeft w:val="0"/>
          <w:marRight w:val="0"/>
          <w:marTop w:val="6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65971">
              <w:marLeft w:val="0"/>
              <w:marRight w:val="0"/>
              <w:marTop w:val="225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29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0667">
          <w:marLeft w:val="0"/>
          <w:marRight w:val="0"/>
          <w:marTop w:val="6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413915">
              <w:marLeft w:val="0"/>
              <w:marRight w:val="0"/>
              <w:marTop w:val="225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53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amosebou.cz/2019/09/19/druhy-rozmery-a-dalsi-zajimavosti-o-nadobach-na-odpad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337</Words>
  <Characters>1995</Characters>
  <Application>Microsoft Office Word</Application>
  <DocSecurity>0</DocSecurity>
  <Lines>16</Lines>
  <Paragraphs>4</Paragraphs>
  <ScaleCrop>false</ScaleCrop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Seloutky</dc:creator>
  <cp:keywords/>
  <dc:description/>
  <cp:lastModifiedBy>Obec Seloutky</cp:lastModifiedBy>
  <cp:revision>1</cp:revision>
  <dcterms:created xsi:type="dcterms:W3CDTF">2025-07-03T13:17:00Z</dcterms:created>
  <dcterms:modified xsi:type="dcterms:W3CDTF">2025-07-03T13:25:00Z</dcterms:modified>
</cp:coreProperties>
</file>